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97B" w:rsidRDefault="005E13C1" w:rsidP="005B3935">
      <w:pPr>
        <w:spacing w:line="520" w:lineRule="exact"/>
        <w:jc w:val="center"/>
        <w:rPr>
          <w:rFonts w:ascii="SimHei" w:hAnsi="SimHei" w:cs="SimHei" w:hint="eastAsia"/>
          <w:b/>
          <w:color w:val="000000"/>
          <w:spacing w:val="-18"/>
          <w:sz w:val="36"/>
        </w:rPr>
      </w:pPr>
      <w:r w:rsidRPr="00536000">
        <w:rPr>
          <w:rFonts w:ascii="SimHei" w:hAnsi="SimHei" w:cs="SimHei"/>
          <w:b/>
          <w:color w:val="000000"/>
          <w:spacing w:val="-18"/>
          <w:sz w:val="36"/>
        </w:rPr>
        <w:t>“</w:t>
      </w:r>
      <w:r w:rsidR="00622BDC" w:rsidRPr="00536000">
        <w:rPr>
          <w:rFonts w:ascii="SimHei" w:hAnsi="SimHei" w:cs="SimHei"/>
          <w:b/>
          <w:color w:val="000000"/>
          <w:spacing w:val="-18"/>
          <w:sz w:val="36"/>
        </w:rPr>
        <w:t>涉案财物</w:t>
      </w:r>
      <w:r w:rsidR="00622BDC" w:rsidRPr="00536000">
        <w:rPr>
          <w:rFonts w:ascii="SimHei" w:hAnsi="SimHei" w:cs="SimHei"/>
          <w:b/>
          <w:color w:val="000000"/>
          <w:spacing w:val="-18"/>
          <w:sz w:val="36"/>
        </w:rPr>
        <w:t>”</w:t>
      </w:r>
      <w:r w:rsidR="00622BDC" w:rsidRPr="00536000">
        <w:rPr>
          <w:rFonts w:ascii="SimHei" w:hAnsi="SimHei" w:cs="SimHei"/>
          <w:b/>
          <w:color w:val="000000"/>
          <w:spacing w:val="-18"/>
          <w:sz w:val="36"/>
        </w:rPr>
        <w:t>管理流程图</w:t>
      </w:r>
    </w:p>
    <w:p w:rsidR="000648F5" w:rsidRPr="00536000" w:rsidRDefault="000648F5" w:rsidP="005B3935">
      <w:pPr>
        <w:spacing w:line="520" w:lineRule="exact"/>
        <w:jc w:val="center"/>
        <w:rPr>
          <w:rFonts w:ascii="SimHei" w:hAnsi="SimHei" w:cs="SimHei"/>
          <w:b/>
          <w:color w:val="000000"/>
          <w:spacing w:val="-18"/>
          <w:sz w:val="36"/>
        </w:rPr>
      </w:pPr>
    </w:p>
    <w:p w:rsidR="00622BDC" w:rsidRDefault="00E92463" w:rsidP="00622BDC">
      <w:r>
        <w:rPr>
          <w:noProof/>
        </w:rPr>
        <w:pict>
          <v:shapetype id="_x0000_t202" coordsize="21600,21600" o:spt="202" path="m,l,21600r21600,l21600,xe">
            <v:stroke joinstyle="miter"/>
            <v:path gradientshapeok="t" o:connecttype="rect"/>
          </v:shapetype>
          <v:shape id="_x0000_s1052" type="#_x0000_t202" style="position:absolute;left:0;text-align:left;margin-left:-28.15pt;margin-top:539.3pt;width:279.75pt;height:89.25pt;z-index:251676672;mso-position-horizontal-relative:margin" strokecolor="#4f81bd [3204]" strokeweight="2.25pt">
            <v:textbox style="mso-next-textbox:#_x0000_s1052">
              <w:txbxContent>
                <w:p w:rsidR="005B3935" w:rsidRPr="00E92463" w:rsidRDefault="005B3935" w:rsidP="005B3935">
                  <w:pPr>
                    <w:jc w:val="center"/>
                    <w:rPr>
                      <w:rFonts w:ascii="FangSong_GB2312" w:hAnsi="FangSong_GB2312" w:cs="FangSong_GB2312"/>
                      <w:b/>
                      <w:color w:val="000000"/>
                      <w:spacing w:val="-4"/>
                      <w:sz w:val="24"/>
                    </w:rPr>
                  </w:pPr>
                  <w:r w:rsidRPr="00E92463">
                    <w:rPr>
                      <w:rFonts w:ascii="FangSong_GB2312" w:hAnsi="FangSong_GB2312" w:cs="FangSong_GB2312" w:hint="eastAsia"/>
                      <w:b/>
                      <w:color w:val="000000"/>
                      <w:spacing w:val="-4"/>
                      <w:sz w:val="24"/>
                    </w:rPr>
                    <w:t>出库</w:t>
                  </w:r>
                </w:p>
                <w:p w:rsidR="005B3935" w:rsidRPr="005B3935" w:rsidRDefault="005B3935" w:rsidP="00DF4B48">
                  <w:pPr>
                    <w:jc w:val="center"/>
                    <w:rPr>
                      <w:rFonts w:ascii="FangSong_GB2312" w:hAnsi="FangSong_GB2312" w:cs="FangSong_GB2312"/>
                      <w:color w:val="000000"/>
                      <w:spacing w:val="-4"/>
                      <w:sz w:val="24"/>
                    </w:rPr>
                  </w:pPr>
                  <w:r w:rsidRPr="00DF4B48">
                    <w:rPr>
                      <w:rFonts w:ascii="FangSong_GB2312" w:hAnsi="FangSong_GB2312" w:cs="FangSong_GB2312"/>
                      <w:color w:val="000000"/>
                      <w:spacing w:val="-4"/>
                      <w:sz w:val="24"/>
                    </w:rPr>
                    <w:t>案件因提起公诉、作出不起诉决定需对涉案财物采取随案移送、退还返还当事人、原扣押措施实施部门及上缴国库等处置方式时，办案人员需出具处理意见，经检察长审批通过后方可由案管部门办理出库手续</w:t>
                  </w:r>
                </w:p>
              </w:txbxContent>
            </v:textbox>
          </v:shape>
        </w:pict>
      </w:r>
      <w:r>
        <w:rPr>
          <w:noProof/>
        </w:rPr>
        <w:pict>
          <v:shapetype id="_x0000_t32" coordsize="21600,21600" o:spt="32" o:oned="t" path="m,l21600,21600e" filled="f">
            <v:path arrowok="t" fillok="f" o:connecttype="none"/>
            <o:lock v:ext="edit" shapetype="t"/>
          </v:shapetype>
          <v:shape id="_x0000_s1056" type="#_x0000_t32" style="position:absolute;left:0;text-align:left;margin-left:109.35pt;margin-top:519.8pt;width:.05pt;height:19.5pt;z-index:251679744;mso-position-horizontal-relative:margin" o:connectortype="straight" strokecolor="#4f81bd [3204]" strokeweight="2.25pt">
            <v:stroke endarrow="block"/>
          </v:shape>
        </w:pict>
      </w:r>
      <w:r>
        <w:rPr>
          <w:noProof/>
        </w:rPr>
        <w:pict>
          <v:shape id="_x0000_s1048" type="#_x0000_t202" style="position:absolute;left:0;text-align:left;margin-left:-15.4pt;margin-top:444.05pt;width:250pt;height:75.75pt;z-index:251673600;mso-position-horizontal-relative:margin" strokecolor="#4f81bd [3204]" strokeweight="2.25pt">
            <v:textbox style="mso-next-textbox:#_x0000_s1048">
              <w:txbxContent>
                <w:p w:rsidR="000411A0" w:rsidRPr="00E92463" w:rsidRDefault="000411A0" w:rsidP="000411A0">
                  <w:pPr>
                    <w:jc w:val="center"/>
                    <w:rPr>
                      <w:rFonts w:ascii="FangSong_GB2312" w:hAnsi="FangSong_GB2312" w:cs="FangSong_GB2312"/>
                      <w:b/>
                      <w:color w:val="000000"/>
                      <w:spacing w:val="-4"/>
                      <w:sz w:val="24"/>
                    </w:rPr>
                  </w:pPr>
                  <w:r w:rsidRPr="00E92463">
                    <w:rPr>
                      <w:rFonts w:ascii="FangSong_GB2312" w:hAnsi="FangSong_GB2312" w:cs="FangSong_GB2312" w:hint="eastAsia"/>
                      <w:b/>
                      <w:color w:val="000000"/>
                      <w:spacing w:val="-4"/>
                      <w:sz w:val="24"/>
                    </w:rPr>
                    <w:t>保管监督</w:t>
                  </w:r>
                </w:p>
                <w:p w:rsidR="000411A0" w:rsidRPr="000411A0" w:rsidRDefault="000411A0" w:rsidP="000411A0">
                  <w:pPr>
                    <w:jc w:val="center"/>
                    <w:rPr>
                      <w:rFonts w:ascii="FangSong_GB2312" w:hAnsi="FangSong_GB2312" w:cs="FangSong_GB2312"/>
                      <w:color w:val="000000"/>
                      <w:spacing w:val="-4"/>
                      <w:sz w:val="24"/>
                    </w:rPr>
                  </w:pPr>
                  <w:r w:rsidRPr="000411A0">
                    <w:rPr>
                      <w:rFonts w:ascii="FangSong_GB2312" w:hAnsi="FangSong_GB2312" w:cs="FangSong_GB2312"/>
                      <w:color w:val="000000"/>
                      <w:spacing w:val="-4"/>
                      <w:sz w:val="24"/>
                    </w:rPr>
                    <w:t>案管部门发现办案人员存在违法违纪行为的应当进行口头提示或发出流程监控管理通知书。情节严重的，应当将情况及时报检务督察部门</w:t>
                  </w:r>
                </w:p>
              </w:txbxContent>
            </v:textbox>
          </v:shape>
        </w:pict>
      </w:r>
      <w:r>
        <w:rPr>
          <w:noProof/>
        </w:rPr>
        <w:pict>
          <v:shape id="_x0000_s1037" type="#_x0000_t202" style="position:absolute;left:0;text-align:left;margin-left:14.1pt;margin-top:233.9pt;width:194.25pt;height:101.4pt;z-index:251666432;mso-position-horizontal-relative:margin" strokecolor="#4f81bd [3204]" strokeweight="2.25pt">
            <v:textbox style="mso-next-textbox:#_x0000_s1037">
              <w:txbxContent>
                <w:p w:rsidR="00593BE7" w:rsidRPr="00593BE7" w:rsidRDefault="00593BE7" w:rsidP="00E92463">
                  <w:pPr>
                    <w:jc w:val="center"/>
                    <w:rPr>
                      <w:rFonts w:ascii="FangSong_GB2312" w:hAnsi="FangSong_GB2312" w:cs="FangSong_GB2312"/>
                      <w:color w:val="000000"/>
                      <w:spacing w:val="-4"/>
                      <w:sz w:val="24"/>
                    </w:rPr>
                  </w:pPr>
                  <w:r w:rsidRPr="00593BE7">
                    <w:rPr>
                      <w:rFonts w:ascii="FangSong_GB2312" w:hAnsi="FangSong_GB2312" w:cs="FangSong_GB2312" w:hint="eastAsia"/>
                      <w:color w:val="000000"/>
                      <w:spacing w:val="-4"/>
                      <w:sz w:val="24"/>
                    </w:rPr>
                    <w:t>计财部门接收到款项三日内将收款凭证复印件交案管部门登记。登记时重点审查法律文书是否齐备、规范，款项数额与凭证记录是否一致，款项特征是否注明及款项是否存入唯一合规账户等情况</w:t>
                  </w:r>
                </w:p>
              </w:txbxContent>
            </v:textbox>
          </v:shape>
        </w:pict>
      </w:r>
      <w:r w:rsidR="00403EB6">
        <w:rPr>
          <w:noProof/>
        </w:rPr>
        <w:pict>
          <v:shape id="_x0000_s1064" type="#_x0000_t32" style="position:absolute;left:0;text-align:left;margin-left:113.85pt;margin-top:628.55pt;width:0;height:23.25pt;z-index:251685888;mso-position-horizontal-relative:margin" o:connectortype="straight" strokecolor="#4f81bd [3204]" strokeweight="2.25pt">
            <v:stroke endarrow="block"/>
          </v:shape>
        </w:pict>
      </w:r>
      <w:r w:rsidR="00403EB6">
        <w:rPr>
          <w:noProof/>
        </w:rPr>
        <w:pict>
          <v:shape id="_x0000_s1063" type="#_x0000_t32" style="position:absolute;left:0;text-align:left;margin-left:261.35pt;margin-top:421.1pt;width:25.75pt;height:0;z-index:251684864;mso-position-horizontal-relative:margin" o:connectortype="straight" strokecolor="#4f81bd [3204]" strokeweight="2.25pt">
            <v:stroke endarrow="block"/>
          </v:shape>
        </w:pict>
      </w:r>
      <w:r w:rsidR="00403EB6">
        <w:rPr>
          <w:noProof/>
        </w:rPr>
        <w:pict>
          <v:shape id="_x0000_s1062" type="#_x0000_t32" style="position:absolute;left:0;text-align:left;margin-left:261.35pt;margin-top:564.8pt;width:25.75pt;height:0;z-index:251683840;mso-position-horizontal-relative:margin" o:connectortype="straight" strokecolor="#4f81bd [3204]" strokeweight="2.25pt">
            <v:stroke endarrow="block"/>
          </v:shape>
        </w:pict>
      </w:r>
      <w:r w:rsidR="00403EB6">
        <w:rPr>
          <w:noProof/>
        </w:rPr>
        <w:pict>
          <v:shape id="_x0000_s1061" type="#_x0000_t32" style="position:absolute;left:0;text-align:left;margin-left:261.35pt;margin-top:487.55pt;width:0;height:77.25pt;z-index:251682816;mso-position-horizontal-relative:margin" o:connectortype="straight" strokecolor="#4f81bd [3204]" strokeweight="2.25pt"/>
        </w:pict>
      </w:r>
      <w:r w:rsidR="00403EB6">
        <w:rPr>
          <w:noProof/>
        </w:rPr>
        <w:pict>
          <v:shape id="_x0000_s1060" type="#_x0000_t32" style="position:absolute;left:0;text-align:left;margin-left:261.35pt;margin-top:421.1pt;width:0;height:66.45pt;flip:y;z-index:251681792;mso-position-horizontal-relative:margin" o:connectortype="straight" strokecolor="#4f81bd [3204]" strokeweight="2.25pt"/>
        </w:pict>
      </w:r>
      <w:r w:rsidR="00403EB6">
        <w:rPr>
          <w:noProof/>
        </w:rPr>
        <w:pict>
          <v:shape id="_x0000_s1058" type="#_x0000_t32" style="position:absolute;left:0;text-align:left;margin-left:234.6pt;margin-top:487.55pt;width:26.75pt;height:0;z-index:251680768;mso-position-horizontal-relative:margin" o:connectortype="straight" strokecolor="#4f81bd [3204]" strokeweight="2.25pt"/>
        </w:pict>
      </w:r>
      <w:r w:rsidR="00403EB6">
        <w:rPr>
          <w:noProof/>
        </w:rPr>
        <w:pict>
          <v:shape id="_x0000_s1054" type="#_x0000_t32" style="position:absolute;left:0;text-align:left;margin-left:120.35pt;margin-top:421.1pt;width:0;height:22.95pt;z-index:251678720;mso-position-horizontal-relative:margin" o:connectortype="straight" strokecolor="#4f81bd [3204]" strokeweight="2.25pt">
            <v:stroke endarrow="block"/>
          </v:shape>
        </w:pict>
      </w:r>
      <w:r w:rsidR="00403EB6">
        <w:rPr>
          <w:noProof/>
        </w:rPr>
        <w:pict>
          <v:shape id="_x0000_s1053" type="#_x0000_t202" style="position:absolute;left:0;text-align:left;margin-left:38.6pt;margin-top:651.8pt;width:150pt;height:21.75pt;z-index:251677696;mso-position-horizontal-relative:margin" strokecolor="#4f81bd [3204]" strokeweight="2.25pt">
            <v:textbox style="mso-next-textbox:#_x0000_s1053">
              <w:txbxContent>
                <w:p w:rsidR="00C51935" w:rsidRPr="00C51935" w:rsidRDefault="00C51935" w:rsidP="00C51935">
                  <w:pPr>
                    <w:pStyle w:val="Normal334"/>
                    <w:spacing w:before="0" w:after="0" w:line="240" w:lineRule="exact"/>
                    <w:jc w:val="center"/>
                    <w:rPr>
                      <w:rFonts w:ascii="FangSong_GB2312" w:hAnsi="FangSong_GB2312" w:cs="FangSong_GB2312"/>
                      <w:color w:val="000000"/>
                      <w:sz w:val="24"/>
                      <w:lang w:eastAsia="zh-CN"/>
                    </w:rPr>
                  </w:pPr>
                  <w:r w:rsidRPr="00C51935">
                    <w:rPr>
                      <w:rFonts w:ascii="FangSong_GB2312" w:hAnsi="FangSong_GB2312" w:cs="FangSong_GB2312" w:hint="eastAsia"/>
                      <w:color w:val="000000"/>
                      <w:sz w:val="24"/>
                      <w:lang w:eastAsia="zh-CN"/>
                    </w:rPr>
                    <w:t>流程结束</w:t>
                  </w:r>
                </w:p>
              </w:txbxContent>
            </v:textbox>
          </v:shape>
        </w:pict>
      </w:r>
      <w:r w:rsidR="00403EB6">
        <w:rPr>
          <w:noProof/>
        </w:rPr>
        <w:pict>
          <v:shape id="_x0000_s1050" type="#_x0000_t202" style="position:absolute;left:0;text-align:left;margin-left:287.1pt;margin-top:491.3pt;width:183.75pt;height:117pt;z-index:251675648;mso-position-horizontal-relative:margin" strokecolor="#4f81bd [3204]" strokeweight="2.25pt">
            <v:textbox style="mso-next-textbox:#_x0000_s1050">
              <w:txbxContent>
                <w:p w:rsidR="00012AE1" w:rsidRPr="00E92463" w:rsidRDefault="00012AE1" w:rsidP="00012AE1">
                  <w:pPr>
                    <w:jc w:val="center"/>
                    <w:rPr>
                      <w:rFonts w:ascii="FangSong_GB2312" w:hAnsi="FangSong_GB2312" w:cs="FangSong_GB2312"/>
                      <w:b/>
                      <w:color w:val="000000"/>
                      <w:spacing w:val="-4"/>
                      <w:sz w:val="24"/>
                    </w:rPr>
                  </w:pPr>
                  <w:r w:rsidRPr="00E92463">
                    <w:rPr>
                      <w:rFonts w:ascii="FangSong_GB2312" w:hAnsi="FangSong_GB2312" w:cs="FangSong_GB2312" w:hint="eastAsia"/>
                      <w:b/>
                      <w:color w:val="000000"/>
                      <w:spacing w:val="-4"/>
                      <w:sz w:val="24"/>
                    </w:rPr>
                    <w:t>归还</w:t>
                  </w:r>
                </w:p>
                <w:p w:rsidR="00012AE1" w:rsidRDefault="00012AE1" w:rsidP="00012AE1">
                  <w:pPr>
                    <w:jc w:val="center"/>
                  </w:pPr>
                  <w:r w:rsidRPr="00012AE1">
                    <w:rPr>
                      <w:rFonts w:ascii="FangSong_GB2312" w:hAnsi="FangSong_GB2312" w:cs="FangSong_GB2312"/>
                      <w:color w:val="000000"/>
                      <w:spacing w:val="-4"/>
                      <w:sz w:val="24"/>
                    </w:rPr>
                    <w:t>调用部门在调用期内应妥善保管涉案财物，并在调用期届满前将涉案财物予以归还；案管部门对归还涉案财物进行检查后应</w:t>
                  </w:r>
                  <w:r w:rsidRPr="00EB7335">
                    <w:rPr>
                      <w:rFonts w:ascii="FangSong_GB2312" w:hAnsi="FangSong_GB2312" w:cs="FangSong_GB2312"/>
                      <w:color w:val="000000"/>
                      <w:sz w:val="24"/>
                    </w:rPr>
                    <w:t>当及时将入库保管，并在统一业务应用系统中进行归还操作</w:t>
                  </w:r>
                </w:p>
              </w:txbxContent>
            </v:textbox>
          </v:shape>
        </w:pict>
      </w:r>
      <w:r w:rsidR="00403EB6">
        <w:rPr>
          <w:noProof/>
        </w:rPr>
        <w:pict>
          <v:shape id="_x0000_s1049" type="#_x0000_t202" style="position:absolute;left:0;text-align:left;margin-left:287.1pt;margin-top:358.7pt;width:168pt;height:101.4pt;z-index:251674624;mso-position-horizontal-relative:margin" strokecolor="#4f81bd [3204]" strokeweight="2.25pt">
            <v:textbox style="mso-next-textbox:#_x0000_s1049">
              <w:txbxContent>
                <w:p w:rsidR="00AD6D7C" w:rsidRPr="00E92463" w:rsidRDefault="00AD6D7C" w:rsidP="00AD6D7C">
                  <w:pPr>
                    <w:jc w:val="center"/>
                    <w:rPr>
                      <w:rFonts w:ascii="FangSong_GB2312" w:hAnsi="FangSong_GB2312" w:cs="FangSong_GB2312"/>
                      <w:b/>
                      <w:color w:val="000000"/>
                      <w:spacing w:val="-4"/>
                      <w:sz w:val="24"/>
                    </w:rPr>
                  </w:pPr>
                  <w:r w:rsidRPr="00E92463">
                    <w:rPr>
                      <w:rFonts w:ascii="FangSong_GB2312" w:hAnsi="FangSong_GB2312" w:cs="FangSong_GB2312" w:hint="eastAsia"/>
                      <w:b/>
                      <w:color w:val="000000"/>
                      <w:spacing w:val="-4"/>
                      <w:sz w:val="24"/>
                    </w:rPr>
                    <w:t>调用</w:t>
                  </w:r>
                </w:p>
                <w:p w:rsidR="00AD6D7C" w:rsidRPr="00AD6D7C" w:rsidRDefault="00AD6D7C" w:rsidP="00AD6D7C">
                  <w:pPr>
                    <w:jc w:val="center"/>
                    <w:rPr>
                      <w:rFonts w:ascii="FangSong_GB2312" w:hAnsi="FangSong_GB2312" w:cs="FangSong_GB2312"/>
                      <w:color w:val="000000"/>
                      <w:spacing w:val="-4"/>
                      <w:sz w:val="24"/>
                    </w:rPr>
                  </w:pPr>
                  <w:r w:rsidRPr="00AD6D7C">
                    <w:rPr>
                      <w:rFonts w:ascii="FangSong_GB2312" w:hAnsi="FangSong_GB2312" w:cs="FangSong_GB2312"/>
                      <w:color w:val="000000"/>
                      <w:spacing w:val="-4"/>
                      <w:sz w:val="24"/>
                    </w:rPr>
                    <w:t>调用部门制作调用涉案财物相关文书交至案管部门审核后，案管部门将涉案财物交调用部门，并在同一业务应用系统中进行调用操作</w:t>
                  </w:r>
                </w:p>
              </w:txbxContent>
            </v:textbox>
          </v:shape>
        </w:pict>
      </w:r>
      <w:r w:rsidR="00403EB6">
        <w:rPr>
          <w:noProof/>
        </w:rPr>
        <w:pict>
          <v:shape id="_x0000_s1043" type="#_x0000_t202" style="position:absolute;left:0;text-align:left;margin-left:14.1pt;margin-top:366.5pt;width:212pt;height:54.6pt;z-index:251670528;mso-position-horizontal-relative:margin" strokecolor="#4f81bd [3204]" strokeweight="2.25pt">
            <v:textbox style="mso-next-textbox:#_x0000_s1043">
              <w:txbxContent>
                <w:p w:rsidR="00594EEF" w:rsidRPr="00E92463" w:rsidRDefault="00594EEF" w:rsidP="00594EEF">
                  <w:pPr>
                    <w:jc w:val="center"/>
                    <w:rPr>
                      <w:rFonts w:ascii="FangSong_GB2312" w:hAnsi="FangSong_GB2312" w:cs="FangSong_GB2312"/>
                      <w:b/>
                      <w:color w:val="000000"/>
                      <w:spacing w:val="-4"/>
                      <w:sz w:val="24"/>
                    </w:rPr>
                  </w:pPr>
                  <w:r w:rsidRPr="00E92463">
                    <w:rPr>
                      <w:rFonts w:ascii="FangSong_GB2312" w:hAnsi="FangSong_GB2312" w:cs="FangSong_GB2312" w:hint="eastAsia"/>
                      <w:b/>
                      <w:color w:val="000000"/>
                      <w:spacing w:val="-4"/>
                      <w:sz w:val="24"/>
                    </w:rPr>
                    <w:t>入库</w:t>
                  </w:r>
                </w:p>
                <w:p w:rsidR="00594EEF" w:rsidRPr="00594EEF" w:rsidRDefault="00594EEF" w:rsidP="00594EEF">
                  <w:pPr>
                    <w:jc w:val="center"/>
                    <w:rPr>
                      <w:rFonts w:ascii="FangSong_GB2312" w:hAnsi="FangSong_GB2312" w:cs="FangSong_GB2312"/>
                      <w:color w:val="000000"/>
                      <w:spacing w:val="-4"/>
                      <w:sz w:val="24"/>
                    </w:rPr>
                  </w:pPr>
                  <w:r w:rsidRPr="00594EEF">
                    <w:rPr>
                      <w:rFonts w:ascii="FangSong_GB2312" w:hAnsi="FangSong_GB2312" w:cs="FangSong_GB2312" w:hint="eastAsia"/>
                      <w:color w:val="000000"/>
                      <w:spacing w:val="-4"/>
                      <w:sz w:val="24"/>
                    </w:rPr>
                    <w:t>案管部门录入统一业务应用系统，制作清单并签字入库、建账建卡</w:t>
                  </w:r>
                </w:p>
              </w:txbxContent>
            </v:textbox>
          </v:shape>
        </w:pict>
      </w:r>
      <w:r w:rsidR="00403EB6">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7" type="#_x0000_t34" style="position:absolute;left:0;text-align:left;margin-left:113.85pt;margin-top:335.3pt;width:230.25pt;height:15.6pt;rotation:180;flip:y;z-index:251672576;mso-position-horizontal-relative:margin" o:connectortype="elbow" adj="32,631108,-38932" strokecolor="#4f81bd [3204]" strokeweight="2.25pt"/>
        </w:pict>
      </w:r>
      <w:r w:rsidR="00403EB6">
        <w:rPr>
          <w:noProof/>
        </w:rPr>
        <w:pict>
          <v:shape id="_x0000_s1044" type="#_x0000_t32" style="position:absolute;left:0;text-align:left;margin-left:113.85pt;margin-top:335.3pt;width:0;height:31.2pt;z-index:251671552;mso-position-horizontal-relative:margin" o:connectortype="straight" strokecolor="#4f81bd [3204]" strokeweight="2.25pt">
            <v:stroke endarrow="block"/>
          </v:shape>
        </w:pict>
      </w:r>
      <w:r w:rsidR="00403EB6">
        <w:rPr>
          <w:noProof/>
        </w:rPr>
        <w:pict>
          <v:shape id="_x0000_s1042" type="#_x0000_t32" style="position:absolute;left:0;text-align:left;margin-left:344.1pt;margin-top:208.35pt;width:0;height:25.55pt;z-index:251669504;mso-position-horizontal-relative:margin" o:connectortype="straight" strokecolor="#4f81bd [3204]" strokeweight="2.25pt">
            <v:stroke endarrow="block"/>
          </v:shape>
        </w:pict>
      </w:r>
      <w:r w:rsidR="00403EB6">
        <w:rPr>
          <w:noProof/>
        </w:rPr>
        <w:pict>
          <v:shape id="_x0000_s1041" type="#_x0000_t32" style="position:absolute;left:0;text-align:left;margin-left:109.35pt;margin-top:208.35pt;width:0;height:25.55pt;z-index:251668480;mso-position-horizontal-relative:margin" o:connectortype="straight" strokecolor="#4f81bd [3204]" strokeweight="2.25pt">
            <v:stroke endarrow="block"/>
          </v:shape>
        </w:pict>
      </w:r>
      <w:r w:rsidR="00403EB6">
        <w:rPr>
          <w:noProof/>
        </w:rPr>
        <w:pict>
          <v:shape id="_x0000_s1039" type="#_x0000_t202" style="position:absolute;left:0;text-align:left;margin-left:287.1pt;margin-top:233.9pt;width:115.5pt;height:101.4pt;z-index:251667456;mso-position-horizontal-relative:margin" strokecolor="#4f81bd [3204]" strokeweight="2.25pt">
            <v:textbox style="mso-next-textbox:#_x0000_s1039">
              <w:txbxContent>
                <w:p w:rsidR="00593BE7" w:rsidRPr="00593BE7" w:rsidRDefault="00593BE7" w:rsidP="00E92463">
                  <w:pPr>
                    <w:jc w:val="center"/>
                    <w:rPr>
                      <w:rFonts w:ascii="FangSong_GB2312" w:hAnsi="FangSong_GB2312" w:cs="FangSong_GB2312"/>
                      <w:color w:val="000000"/>
                      <w:spacing w:val="-4"/>
                      <w:sz w:val="24"/>
                    </w:rPr>
                  </w:pPr>
                  <w:r w:rsidRPr="00593BE7">
                    <w:rPr>
                      <w:rFonts w:ascii="FangSong_GB2312" w:hAnsi="FangSong_GB2312" w:cs="FangSong_GB2312" w:hint="eastAsia"/>
                      <w:color w:val="000000"/>
                      <w:spacing w:val="-4"/>
                      <w:sz w:val="24"/>
                    </w:rPr>
                    <w:t>登记时重点审查法律文书是否齐备、规范，物证与清单数量是否相符，物品特征是否注明等情况</w:t>
                  </w:r>
                </w:p>
              </w:txbxContent>
            </v:textbox>
          </v:shape>
        </w:pict>
      </w:r>
      <w:r w:rsidR="00403EB6">
        <w:rPr>
          <w:noProof/>
        </w:rPr>
        <w:pict>
          <v:shape id="_x0000_s1036" type="#_x0000_t32" style="position:absolute;left:0;text-align:left;margin-left:226.1pt;margin-top:194.9pt;width:61pt;height:0;z-index:251665408;mso-position-horizontal-relative:margin" o:connectortype="straight" strokecolor="#4f81bd [3204]" strokeweight="2.25pt"/>
        </w:pict>
      </w:r>
      <w:r w:rsidR="00403EB6">
        <w:rPr>
          <w:noProof/>
        </w:rPr>
        <w:pict>
          <v:shape id="_x0000_s1035" type="#_x0000_t32" style="position:absolute;left:0;text-align:left;margin-left:161.1pt;margin-top:194.9pt;width:65pt;height:0;flip:x;z-index:251664384;mso-position-horizontal-relative:margin" o:connectortype="straight" strokecolor="#4f81bd [3204]" strokeweight="2.25pt"/>
        </w:pict>
      </w:r>
      <w:r w:rsidR="00403EB6">
        <w:rPr>
          <w:noProof/>
        </w:rPr>
        <w:pict>
          <v:shape id="_x0000_s1034" type="#_x0000_t32" style="position:absolute;left:0;text-align:left;margin-left:226.1pt;margin-top:158.1pt;width:0;height:36.8pt;z-index:251663360;mso-position-horizontal-relative:margin" o:connectortype="straight" strokecolor="#4f81bd [3204]" strokeweight="2.25pt"/>
        </w:pict>
      </w:r>
      <w:r w:rsidR="00403EB6">
        <w:rPr>
          <w:noProof/>
        </w:rPr>
        <w:pict>
          <v:shape id="_x0000_s1030" type="#_x0000_t202" style="position:absolute;left:0;text-align:left;margin-left:50.85pt;margin-top:182.1pt;width:110.25pt;height:26.25pt;z-index:251661312;mso-position-horizontal-relative:margin" strokecolor="#4f81bd [3204]" strokeweight="2.25pt">
            <v:textbox style="mso-next-textbox:#_x0000_s1030">
              <w:txbxContent>
                <w:p w:rsidR="00622BDC" w:rsidRPr="00593BE7" w:rsidRDefault="00622BDC" w:rsidP="00593BE7">
                  <w:pPr>
                    <w:jc w:val="center"/>
                    <w:rPr>
                      <w:rFonts w:ascii="FangSong_GB2312" w:hAnsi="FangSong_GB2312" w:cs="FangSong_GB2312"/>
                      <w:color w:val="000000"/>
                      <w:spacing w:val="-6"/>
                      <w:sz w:val="24"/>
                    </w:rPr>
                  </w:pPr>
                  <w:r w:rsidRPr="00593BE7">
                    <w:rPr>
                      <w:rFonts w:ascii="FangSong_GB2312" w:hAnsi="FangSong_GB2312" w:cs="FangSong_GB2312" w:hint="eastAsia"/>
                      <w:color w:val="000000"/>
                      <w:spacing w:val="-6"/>
                      <w:sz w:val="24"/>
                    </w:rPr>
                    <w:t>涉案款项</w:t>
                  </w:r>
                </w:p>
              </w:txbxContent>
            </v:textbox>
            <w10:wrap anchorx="margin"/>
          </v:shape>
        </w:pict>
      </w:r>
      <w:r w:rsidR="00403EB6">
        <w:rPr>
          <w:noProof/>
        </w:rPr>
        <w:pict>
          <v:shape id="_x0000_s1031" type="#_x0000_t202" style="position:absolute;left:0;text-align:left;margin-left:287.1pt;margin-top:182.1pt;width:114.75pt;height:26.25pt;z-index:251662336;mso-position-horizontal-relative:margin" strokecolor="#4f81bd [3204]" strokeweight="2.25pt">
            <v:textbox style="mso-next-textbox:#_x0000_s1031">
              <w:txbxContent>
                <w:p w:rsidR="00622BDC" w:rsidRPr="00593BE7" w:rsidRDefault="00622BDC" w:rsidP="00622BDC">
                  <w:pPr>
                    <w:jc w:val="center"/>
                    <w:rPr>
                      <w:rFonts w:ascii="FangSong_GB2312" w:hAnsi="FangSong_GB2312" w:cs="FangSong_GB2312"/>
                      <w:color w:val="000000"/>
                      <w:spacing w:val="-6"/>
                      <w:sz w:val="24"/>
                    </w:rPr>
                  </w:pPr>
                  <w:r w:rsidRPr="00593BE7">
                    <w:rPr>
                      <w:rFonts w:ascii="FangSong_GB2312" w:hAnsi="FangSong_GB2312" w:cs="FangSong_GB2312" w:hint="eastAsia"/>
                      <w:color w:val="000000"/>
                      <w:spacing w:val="-6"/>
                      <w:sz w:val="24"/>
                    </w:rPr>
                    <w:t>涉案物品</w:t>
                  </w:r>
                </w:p>
              </w:txbxContent>
            </v:textbox>
          </v:shape>
        </w:pict>
      </w:r>
      <w:r w:rsidR="00403EB6">
        <w:rPr>
          <w:noProof/>
        </w:rPr>
        <w:pict>
          <v:shape id="_x0000_s1029" type="#_x0000_t32" style="position:absolute;left:0;text-align:left;margin-left:225.35pt;margin-top:66.25pt;width:.75pt;height:19.85pt;z-index:251660288;mso-position-horizontal-relative:margin" o:connectortype="straight" strokecolor="#4f81bd [3204]" strokeweight="2.25pt">
            <v:stroke endarrow="block"/>
          </v:shape>
        </w:pict>
      </w:r>
      <w:r w:rsidR="00403EB6">
        <w:rPr>
          <w:noProof/>
        </w:rPr>
        <w:pict>
          <v:shape id="_x0000_s1028" type="#_x0000_t202" style="position:absolute;left:0;text-align:left;margin-left:0;margin-top:86.1pt;width:384.5pt;height:1in;z-index:251659264;mso-position-horizontal:center;mso-position-horizontal-relative:margin" strokecolor="#4f81bd [3204]" strokeweight="2.25pt">
            <v:textbox style="mso-next-textbox:#_x0000_s1028">
              <w:txbxContent>
                <w:p w:rsidR="00622BDC" w:rsidRPr="009F2465" w:rsidRDefault="00622BDC" w:rsidP="009F2465">
                  <w:pPr>
                    <w:pStyle w:val="Normal334"/>
                    <w:spacing w:before="72" w:after="0" w:line="250" w:lineRule="exact"/>
                    <w:jc w:val="center"/>
                    <w:rPr>
                      <w:rFonts w:ascii="FangSong_GB2312" w:hAnsi="FangSong_GB2312" w:cs="FangSong_GB2312"/>
                      <w:b/>
                      <w:color w:val="000000"/>
                      <w:spacing w:val="-4"/>
                      <w:sz w:val="24"/>
                      <w:lang w:eastAsia="zh-CN"/>
                    </w:rPr>
                  </w:pPr>
                  <w:r w:rsidRPr="009F2465">
                    <w:rPr>
                      <w:rFonts w:ascii="FangSong_GB2312" w:hAnsi="FangSong_GB2312" w:cs="FangSong_GB2312" w:hint="eastAsia"/>
                      <w:b/>
                      <w:color w:val="000000"/>
                      <w:spacing w:val="-4"/>
                      <w:sz w:val="24"/>
                      <w:lang w:eastAsia="zh-CN"/>
                    </w:rPr>
                    <w:t>审查</w:t>
                  </w:r>
                </w:p>
                <w:p w:rsidR="00622BDC" w:rsidRDefault="00622BDC" w:rsidP="00E92463">
                  <w:pPr>
                    <w:jc w:val="center"/>
                  </w:pPr>
                  <w:r w:rsidRPr="009F2465">
                    <w:rPr>
                      <w:rFonts w:ascii="FangSong_GB2312" w:hAnsi="FangSong_GB2312" w:cs="FangSong_GB2312" w:hint="eastAsia"/>
                      <w:color w:val="000000"/>
                      <w:spacing w:val="-6"/>
                      <w:sz w:val="24"/>
                    </w:rPr>
                    <w:t>经审查符合接收条件的，</w:t>
                  </w:r>
                  <w:r w:rsidRPr="00622BDC">
                    <w:rPr>
                      <w:rFonts w:hint="eastAsia"/>
                    </w:rPr>
                    <w:t>应当</w:t>
                  </w:r>
                  <w:r>
                    <w:rPr>
                      <w:rFonts w:ascii="FangSong_GB2312" w:hAnsi="FangSong_GB2312" w:cs="FangSong_GB2312"/>
                      <w:color w:val="000000"/>
                      <w:spacing w:val="-6"/>
                      <w:sz w:val="24"/>
                    </w:rPr>
                    <w:t>予以接收并及时录入统一业务系统。不符合接收条件的，应当将原因告知移送单位或部门，由移送单位或部门及时补</w:t>
                  </w:r>
                  <w:r>
                    <w:rPr>
                      <w:rFonts w:ascii="FangSong_GB2312" w:hAnsi="FangSong_GB2312" w:cs="FangSong_GB2312"/>
                      <w:color w:val="000000"/>
                      <w:spacing w:val="-4"/>
                      <w:sz w:val="24"/>
                    </w:rPr>
                    <w:t>送相关材料，或按照有关规定进行补正或作出合理解释</w:t>
                  </w:r>
                </w:p>
              </w:txbxContent>
            </v:textbox>
            <w10:wrap anchorx="margin"/>
          </v:shape>
        </w:pict>
      </w:r>
      <w:r w:rsidR="00403EB6">
        <w:rPr>
          <w:noProof/>
        </w:rPr>
        <w:pict>
          <v:shape id="_x0000_s1027" type="#_x0000_t202" style="position:absolute;left:0;text-align:left;margin-left:0;margin-top:11.1pt;width:234.75pt;height:54.75pt;z-index:251658240;mso-position-horizontal:center;mso-position-horizontal-relative:margin" strokecolor="#4f81bd [3204]" strokeweight="2.25pt">
            <v:textbox style="mso-next-textbox:#_x0000_s1027">
              <w:txbxContent>
                <w:p w:rsidR="00622BDC" w:rsidRPr="009F2465" w:rsidRDefault="00622BDC" w:rsidP="00622BDC">
                  <w:pPr>
                    <w:jc w:val="center"/>
                    <w:rPr>
                      <w:b/>
                      <w:sz w:val="24"/>
                      <w:szCs w:val="24"/>
                    </w:rPr>
                  </w:pPr>
                  <w:r w:rsidRPr="009F2465">
                    <w:rPr>
                      <w:rFonts w:hint="eastAsia"/>
                      <w:b/>
                      <w:sz w:val="24"/>
                      <w:szCs w:val="24"/>
                    </w:rPr>
                    <w:t>接</w:t>
                  </w:r>
                  <w:r w:rsidR="000648F5">
                    <w:rPr>
                      <w:rFonts w:hint="eastAsia"/>
                      <w:b/>
                      <w:sz w:val="24"/>
                      <w:szCs w:val="24"/>
                    </w:rPr>
                    <w:t>收</w:t>
                  </w:r>
                  <w:r w:rsidRPr="009F2465">
                    <w:rPr>
                      <w:rFonts w:hint="eastAsia"/>
                      <w:b/>
                      <w:sz w:val="24"/>
                      <w:szCs w:val="24"/>
                    </w:rPr>
                    <w:t>涉案财物</w:t>
                  </w:r>
                </w:p>
                <w:p w:rsidR="00622BDC" w:rsidRPr="00622BDC" w:rsidRDefault="00622BDC" w:rsidP="00622BDC">
                  <w:pPr>
                    <w:pStyle w:val="Normal334"/>
                    <w:spacing w:before="72" w:after="0" w:line="250" w:lineRule="exact"/>
                    <w:jc w:val="left"/>
                    <w:rPr>
                      <w:lang w:eastAsia="zh-CN"/>
                    </w:rPr>
                  </w:pPr>
                  <w:r>
                    <w:rPr>
                      <w:rFonts w:ascii="FangSong_GB2312" w:hAnsi="FangSong_GB2312" w:cs="FangSong_GB2312"/>
                      <w:color w:val="000000"/>
                      <w:spacing w:val="-4"/>
                      <w:sz w:val="24"/>
                      <w:lang w:eastAsia="zh-CN"/>
                    </w:rPr>
                    <w:t>接收侦查机关、监察机关、其他检察机关和本院负责捕诉的部门随案移送的涉案财物</w:t>
                  </w:r>
                </w:p>
              </w:txbxContent>
            </v:textbox>
            <w10:wrap anchorx="margin"/>
          </v:shape>
        </w:pict>
      </w:r>
    </w:p>
    <w:sectPr w:rsidR="00622BDC" w:rsidSect="00622BDC">
      <w:pgSz w:w="11906" w:h="16838"/>
      <w:pgMar w:top="1474" w:right="1418" w:bottom="147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2008" w:rsidRDefault="00E12008" w:rsidP="005B3935">
      <w:r>
        <w:separator/>
      </w:r>
    </w:p>
  </w:endnote>
  <w:endnote w:type="continuationSeparator" w:id="1">
    <w:p w:rsidR="00E12008" w:rsidRDefault="00E12008" w:rsidP="005B39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Hei">
    <w:altName w:val="Arial Unicode MS"/>
    <w:panose1 w:val="00000000000000000000"/>
    <w:charset w:val="01"/>
    <w:family w:val="auto"/>
    <w:notTrueType/>
    <w:pitch w:val="default"/>
    <w:sig w:usb0="00000000" w:usb1="01010101" w:usb2="01010101" w:usb3="01010101" w:csb0="01010101" w:csb1="01010101"/>
  </w:font>
  <w:font w:name="FangSong_GB2312">
    <w:panose1 w:val="02010609060101010101"/>
    <w:charset w:val="01"/>
    <w:family w:val="auto"/>
    <w:notTrueType/>
    <w:pitch w:val="default"/>
    <w:sig w:usb0="01010101" w:usb1="01010101" w:usb2="01010101" w:usb3="01010101" w:csb0="01010101" w:csb1="01010101"/>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2008" w:rsidRDefault="00E12008" w:rsidP="005B3935">
      <w:r>
        <w:separator/>
      </w:r>
    </w:p>
  </w:footnote>
  <w:footnote w:type="continuationSeparator" w:id="1">
    <w:p w:rsidR="00E12008" w:rsidRDefault="00E12008" w:rsidP="005B39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colormenu v:ext="edit" strokecolor="none [3204]"/>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2BDC"/>
    <w:rsid w:val="00012AE1"/>
    <w:rsid w:val="000411A0"/>
    <w:rsid w:val="000623B2"/>
    <w:rsid w:val="000648F5"/>
    <w:rsid w:val="002C0DB2"/>
    <w:rsid w:val="003B5229"/>
    <w:rsid w:val="00403EB6"/>
    <w:rsid w:val="0050697B"/>
    <w:rsid w:val="00536000"/>
    <w:rsid w:val="00593BE7"/>
    <w:rsid w:val="00594EEF"/>
    <w:rsid w:val="005B3935"/>
    <w:rsid w:val="005E13C1"/>
    <w:rsid w:val="00622BDC"/>
    <w:rsid w:val="009F2465"/>
    <w:rsid w:val="00A43015"/>
    <w:rsid w:val="00AB3C28"/>
    <w:rsid w:val="00AD6D7C"/>
    <w:rsid w:val="00BB2A71"/>
    <w:rsid w:val="00C30F1E"/>
    <w:rsid w:val="00C51935"/>
    <w:rsid w:val="00C80C21"/>
    <w:rsid w:val="00DF4B48"/>
    <w:rsid w:val="00E12008"/>
    <w:rsid w:val="00E92463"/>
    <w:rsid w:val="00FE29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trokecolor="none [3204]"/>
    </o:shapedefaults>
    <o:shapelayout v:ext="edit">
      <o:idmap v:ext="edit" data="1"/>
      <o:rules v:ext="edit">
        <o:r id="V:Rule17" type="connector" idref="#_x0000_s1062"/>
        <o:r id="V:Rule18" type="connector" idref="#_x0000_s1061"/>
        <o:r id="V:Rule19" type="connector" idref="#_x0000_s1060"/>
        <o:r id="V:Rule20" type="connector" idref="#_x0000_s1054"/>
        <o:r id="V:Rule21" type="connector" idref="#_x0000_s1063"/>
        <o:r id="V:Rule22" type="connector" idref="#_x0000_s1064"/>
        <o:r id="V:Rule23" type="connector" idref="#_x0000_s1034"/>
        <o:r id="V:Rule24" type="connector" idref="#_x0000_s1036"/>
        <o:r id="V:Rule25" type="connector" idref="#_x0000_s1056"/>
        <o:r id="V:Rule26" type="connector" idref="#_x0000_s1041"/>
        <o:r id="V:Rule27" type="connector" idref="#_x0000_s1047"/>
        <o:r id="V:Rule28" type="connector" idref="#_x0000_s1058"/>
        <o:r id="V:Rule29" type="connector" idref="#_x0000_s1042"/>
        <o:r id="V:Rule30" type="connector" idref="#_x0000_s1029"/>
        <o:r id="V:Rule31" type="connector" idref="#_x0000_s1044"/>
        <o:r id="V:Rule32"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9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334">
    <w:name w:val="Normal_334"/>
    <w:rsid w:val="00622BDC"/>
    <w:pPr>
      <w:spacing w:before="120" w:after="240"/>
      <w:jc w:val="both"/>
    </w:pPr>
    <w:rPr>
      <w:kern w:val="0"/>
      <w:sz w:val="22"/>
      <w:lang w:eastAsia="en-US"/>
    </w:rPr>
  </w:style>
  <w:style w:type="paragraph" w:styleId="a3">
    <w:name w:val="Balloon Text"/>
    <w:basedOn w:val="a"/>
    <w:link w:val="Char"/>
    <w:uiPriority w:val="99"/>
    <w:semiHidden/>
    <w:unhideWhenUsed/>
    <w:rsid w:val="00AD6D7C"/>
    <w:rPr>
      <w:sz w:val="18"/>
      <w:szCs w:val="18"/>
    </w:rPr>
  </w:style>
  <w:style w:type="character" w:customStyle="1" w:styleId="Char">
    <w:name w:val="批注框文本 Char"/>
    <w:basedOn w:val="a0"/>
    <w:link w:val="a3"/>
    <w:uiPriority w:val="99"/>
    <w:semiHidden/>
    <w:rsid w:val="00AD6D7C"/>
    <w:rPr>
      <w:sz w:val="18"/>
      <w:szCs w:val="18"/>
    </w:rPr>
  </w:style>
  <w:style w:type="paragraph" w:styleId="a4">
    <w:name w:val="header"/>
    <w:basedOn w:val="a"/>
    <w:link w:val="Char0"/>
    <w:uiPriority w:val="99"/>
    <w:semiHidden/>
    <w:unhideWhenUsed/>
    <w:rsid w:val="005B393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5B3935"/>
    <w:rPr>
      <w:sz w:val="18"/>
      <w:szCs w:val="18"/>
    </w:rPr>
  </w:style>
  <w:style w:type="paragraph" w:styleId="a5">
    <w:name w:val="footer"/>
    <w:basedOn w:val="a"/>
    <w:link w:val="Char1"/>
    <w:uiPriority w:val="99"/>
    <w:semiHidden/>
    <w:unhideWhenUsed/>
    <w:rsid w:val="005B3935"/>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5B393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6</Words>
  <Characters>36</Characters>
  <Application>Microsoft Office Word</Application>
  <DocSecurity>0</DocSecurity>
  <Lines>1</Lines>
  <Paragraphs>1</Paragraphs>
  <ScaleCrop>false</ScaleCrop>
  <Company>微软中国</Company>
  <LinksUpToDate>false</LinksUpToDate>
  <CharactersWithSpaces>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韩青怡</dc:creator>
  <cp:lastModifiedBy>韩青怡</cp:lastModifiedBy>
  <cp:revision>19</cp:revision>
  <dcterms:created xsi:type="dcterms:W3CDTF">2021-01-11T09:13:00Z</dcterms:created>
  <dcterms:modified xsi:type="dcterms:W3CDTF">2021-01-11T10:01:00Z</dcterms:modified>
</cp:coreProperties>
</file>